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FD" w:rsidRDefault="00777CFD" w:rsidP="00777CFD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>
        <w:rPr>
          <w:noProof/>
          <w:color w:val="4040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-186690</wp:posOffset>
            </wp:positionV>
            <wp:extent cx="2200275" cy="1276350"/>
            <wp:effectExtent l="0" t="0" r="0" b="0"/>
            <wp:wrapNone/>
            <wp:docPr id="2" name="Imagen 2" descr="Logo-UP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PS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86" t="12575" r="6938" b="1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E06" w:rsidRPr="009A5E06">
        <w:rPr>
          <w:noProof/>
          <w:color w:val="4040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-.3pt;margin-top:-1.2pt;width:.75pt;height:8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akLgIAAE4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" strokecolor="#860000" strokeweight="1.5pt"/>
        </w:pict>
      </w:r>
      <w:r w:rsidRPr="008D385C">
        <w:rPr>
          <w:rFonts w:ascii="Swis721 LtCn BT" w:hAnsi="Swis721 LtCn BT"/>
          <w:color w:val="404040"/>
          <w:sz w:val="28"/>
        </w:rPr>
        <w:t xml:space="preserve">UNIÓN PROGRESISTA DE </w:t>
      </w:r>
    </w:p>
    <w:p w:rsidR="00777CFD" w:rsidRDefault="00777CFD" w:rsidP="00777CFD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 w:rsidRPr="008D385C">
        <w:rPr>
          <w:rFonts w:ascii="Swis721 LtCn BT" w:hAnsi="Swis721 LtCn BT"/>
          <w:color w:val="404040"/>
          <w:sz w:val="28"/>
        </w:rPr>
        <w:t xml:space="preserve">LETRADOSDE LA </w:t>
      </w:r>
    </w:p>
    <w:p w:rsidR="00777CFD" w:rsidRDefault="00777CFD" w:rsidP="00777CFD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 w:rsidRPr="008D385C">
        <w:rPr>
          <w:rFonts w:ascii="Swis721 LtCn BT" w:hAnsi="Swis721 LtCn BT"/>
          <w:color w:val="404040"/>
          <w:sz w:val="28"/>
        </w:rPr>
        <w:t>ADMINISTRACIÓN DE JUSTICIA</w:t>
      </w:r>
    </w:p>
    <w:p w:rsidR="00777CFD" w:rsidRPr="008D385C" w:rsidRDefault="00777CFD" w:rsidP="00777CFD">
      <w:pPr>
        <w:pStyle w:val="Encabezado"/>
        <w:ind w:left="142"/>
        <w:rPr>
          <w:rFonts w:ascii="Swis721 LtCn BT" w:hAnsi="Swis721 LtCn BT"/>
          <w:color w:val="404040"/>
          <w:sz w:val="28"/>
        </w:rPr>
      </w:pPr>
    </w:p>
    <w:p w:rsidR="00777CFD" w:rsidRPr="008D385C" w:rsidRDefault="00777CFD" w:rsidP="00777CFD">
      <w:pPr>
        <w:pStyle w:val="Encabezado"/>
        <w:ind w:left="142"/>
        <w:rPr>
          <w:rFonts w:ascii="Swis721 LtCn BT" w:hAnsi="Swis721 LtCn BT"/>
          <w:b/>
          <w:color w:val="860000"/>
          <w:sz w:val="28"/>
        </w:rPr>
      </w:pPr>
      <w:r w:rsidRPr="008D385C">
        <w:rPr>
          <w:rFonts w:ascii="Swis721 LtCn BT" w:hAnsi="Swis721 LtCn BT"/>
          <w:b/>
          <w:color w:val="860000"/>
          <w:sz w:val="28"/>
        </w:rPr>
        <w:t>www.upsj.org</w:t>
      </w:r>
    </w:p>
    <w:p w:rsidR="00777CFD" w:rsidRPr="008D385C" w:rsidRDefault="00777CFD" w:rsidP="00777CFD">
      <w:pPr>
        <w:pStyle w:val="Encabezado"/>
        <w:rPr>
          <w:rFonts w:ascii="Swis721 LtCn BT" w:hAnsi="Swis721 LtCn BT"/>
          <w:b/>
          <w:color w:val="860000"/>
          <w:sz w:val="28"/>
        </w:rPr>
      </w:pPr>
      <w:r>
        <w:rPr>
          <w:rFonts w:ascii="Swis721 LtCn BT" w:hAnsi="Swis721 LtCn BT"/>
          <w:b/>
          <w:color w:val="C00000"/>
        </w:rPr>
        <w:tab/>
      </w:r>
      <w:r>
        <w:rPr>
          <w:rFonts w:ascii="Swis721 LtCn BT" w:hAnsi="Swis721 LtCn BT"/>
          <w:b/>
          <w:color w:val="C00000"/>
        </w:rPr>
        <w:tab/>
      </w:r>
    </w:p>
    <w:p w:rsidR="00777CFD" w:rsidRDefault="00777CFD" w:rsidP="005C4A93">
      <w:pPr>
        <w:jc w:val="both"/>
        <w:rPr>
          <w:b/>
        </w:rPr>
      </w:pPr>
    </w:p>
    <w:p w:rsidR="00BE0BD2" w:rsidRPr="00777CFD" w:rsidRDefault="005A0B6B" w:rsidP="005C4A93">
      <w:pPr>
        <w:jc w:val="both"/>
      </w:pPr>
      <w:r w:rsidRPr="00777CFD">
        <w:rPr>
          <w:b/>
        </w:rPr>
        <w:t>ADMINISTRACIÓN DE JUSTICIA COMO SERVICIO PÚBLICO DE CALIDAD Y EFICIENTE</w:t>
      </w:r>
      <w:r w:rsidR="00BE0BD2" w:rsidRPr="00777CFD">
        <w:t>: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Desarrollo de la Nueva Oficina Judicial</w:t>
      </w:r>
      <w:r w:rsidR="00EA504B" w:rsidRPr="00777CFD">
        <w:t>.</w:t>
      </w:r>
    </w:p>
    <w:p w:rsidR="00BE0BD2" w:rsidRPr="00777CFD" w:rsidRDefault="00B656AD" w:rsidP="00691880">
      <w:pPr>
        <w:pStyle w:val="Prrafodelista"/>
        <w:numPr>
          <w:ilvl w:val="0"/>
          <w:numId w:val="2"/>
        </w:numPr>
        <w:jc w:val="both"/>
      </w:pPr>
      <w:r w:rsidRPr="00777CFD">
        <w:t>D</w:t>
      </w:r>
      <w:r w:rsidR="00BE0BD2" w:rsidRPr="00777CFD">
        <w:t>esarrollo eficaz de una administración de Justicia tecnológicamente avanzada</w:t>
      </w:r>
      <w:r w:rsidR="005A0B6B" w:rsidRPr="00777CFD">
        <w:t>, implantando el expediente digital de forma útil y operativa dotando a todos los trabajadores de la Administración de Justicia de los medios técnicos necesarios para poder desempeñar su función usando las nuevas tecnologías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Implantación de un Registro Civil de calidad y público, a cargo de los Letrados de la Administración de Justicia</w:t>
      </w:r>
      <w:r w:rsidR="00B656AD" w:rsidRPr="00777CFD">
        <w:t xml:space="preserve"> bajo el modelo previsto en la Ley 20/2011.</w:t>
      </w:r>
    </w:p>
    <w:p w:rsidR="00691880" w:rsidRPr="00777CFD" w:rsidRDefault="00691880" w:rsidP="00691880">
      <w:pPr>
        <w:pStyle w:val="Prrafodelista"/>
        <w:numPr>
          <w:ilvl w:val="0"/>
          <w:numId w:val="2"/>
        </w:numPr>
        <w:jc w:val="both"/>
      </w:pPr>
      <w:r w:rsidRPr="00777CFD">
        <w:t>Implantación de un sistema de estadística judicial que obtenga datos exclusivamente de los programas informáticos de gestión procesal.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 xml:space="preserve">Plan de inversión suficiente y </w:t>
      </w:r>
      <w:proofErr w:type="gramStart"/>
      <w:r w:rsidRPr="00777CFD">
        <w:t>prolongado</w:t>
      </w:r>
      <w:proofErr w:type="gramEnd"/>
      <w:r w:rsidRPr="00777CFD">
        <w:t xml:space="preserve"> a fin de conseguir un servicio público que asegure la calidad de la respuesta, rapidez en la resolución y garantías de los derechos fundamentales, todo ello en el marco de una organización judicial rigurosa y eficiente.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Incrementar el número de</w:t>
      </w:r>
      <w:r w:rsidR="00B656AD" w:rsidRPr="00777CFD">
        <w:t xml:space="preserve"> Letrados de la Administración de Justicia, </w:t>
      </w:r>
      <w:r w:rsidRPr="00777CFD">
        <w:t>equiparándolo a</w:t>
      </w:r>
      <w:r w:rsidR="00B656AD" w:rsidRPr="00777CFD">
        <w:t>l de Jueces y Magistrados</w:t>
      </w:r>
      <w:r w:rsidRPr="00777CFD">
        <w:t>, convocando al menos 250 plazas en cada u</w:t>
      </w:r>
      <w:r w:rsidR="00B656AD" w:rsidRPr="00777CFD">
        <w:t>no de los próximos cuatro años.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Modernizar los edificios judiciales;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Procurar los medios necesarios para hacer efectivos los derechos reconocidos en las leyes (así, en el Estatuto de la Víctima y en la Ley de Enjuiciamiento Criminal, sobre el derecho a la interpretación y traducción en los procesos penales, entre otros).</w:t>
      </w:r>
    </w:p>
    <w:p w:rsidR="00BE0BD2" w:rsidRPr="00777CFD" w:rsidRDefault="005A0B6B" w:rsidP="00691880">
      <w:pPr>
        <w:pStyle w:val="Prrafodelista"/>
        <w:numPr>
          <w:ilvl w:val="0"/>
          <w:numId w:val="2"/>
        </w:numPr>
        <w:jc w:val="both"/>
      </w:pPr>
      <w:r w:rsidRPr="00777CFD">
        <w:t>Revisión de la planta judicial y de la población actual de los partidos judiciales para dotar a las oficina</w:t>
      </w:r>
      <w:r w:rsidR="005A23ED" w:rsidRPr="00777CFD">
        <w:t>s</w:t>
      </w:r>
      <w:r w:rsidRPr="00777CFD">
        <w:t xml:space="preserve"> judiciales de los medios necesarios.</w:t>
      </w:r>
    </w:p>
    <w:p w:rsidR="00BE0BD2" w:rsidRPr="00777CFD" w:rsidRDefault="00FD457A" w:rsidP="00691880">
      <w:pPr>
        <w:pStyle w:val="Prrafodelista"/>
        <w:numPr>
          <w:ilvl w:val="0"/>
          <w:numId w:val="2"/>
        </w:numPr>
        <w:jc w:val="both"/>
      </w:pPr>
      <w:r w:rsidRPr="00777CFD">
        <w:t>Compatibilizar</w:t>
      </w:r>
      <w:r w:rsidR="00BE0BD2" w:rsidRPr="00777CFD">
        <w:t xml:space="preserve"> los distintos sistemas de gestión procesal existentes en todo el territorio nacional, según la comunidad autónoma de que se trate.</w:t>
      </w:r>
    </w:p>
    <w:p w:rsidR="00BE0BD2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>Dotación de medios materiales adecuados a los funcionarios públicos con competencias en la lucha contra la corrupción, ampliando las plantillas, reforzando especialmente el auxilio de los órganos judiciales y fiscales que investigan causas de este tipo (unidades de Policía Judicial, de auxilio de la Agencia Tributaria y de la Intervención General del Estado).</w:t>
      </w:r>
    </w:p>
    <w:p w:rsidR="00BE0BD2" w:rsidRPr="00777CFD" w:rsidRDefault="00BE0BD2" w:rsidP="00691880">
      <w:pPr>
        <w:ind w:firstLine="48"/>
        <w:jc w:val="both"/>
      </w:pPr>
    </w:p>
    <w:p w:rsidR="00BE0BD2" w:rsidRPr="00777CFD" w:rsidRDefault="007A2D94" w:rsidP="00691880">
      <w:pPr>
        <w:pStyle w:val="Prrafodelista"/>
        <w:jc w:val="both"/>
        <w:rPr>
          <w:b/>
        </w:rPr>
      </w:pPr>
      <w:r w:rsidRPr="00777CFD">
        <w:rPr>
          <w:b/>
        </w:rPr>
        <w:t>CONDICIONES PROFESIONALES</w:t>
      </w:r>
    </w:p>
    <w:p w:rsidR="007A2D94" w:rsidRPr="00777CFD" w:rsidRDefault="007A2D94" w:rsidP="00691880">
      <w:pPr>
        <w:pStyle w:val="Prrafodelista"/>
        <w:numPr>
          <w:ilvl w:val="0"/>
          <w:numId w:val="2"/>
        </w:numPr>
        <w:jc w:val="both"/>
      </w:pPr>
      <w:r w:rsidRPr="00777CFD">
        <w:t>Adecuación salarial del Cuerpo de Letrados de La Administración de Justicia, como compensación debida a las nuevas funciones asumidas desde el año 2009.</w:t>
      </w:r>
    </w:p>
    <w:p w:rsidR="00527156" w:rsidRPr="00777CFD" w:rsidRDefault="00527156" w:rsidP="00527156">
      <w:pPr>
        <w:pStyle w:val="Prrafodelista"/>
        <w:jc w:val="both"/>
      </w:pPr>
    </w:p>
    <w:p w:rsidR="007A2D94" w:rsidRPr="00777CFD" w:rsidRDefault="007A2D94" w:rsidP="00691880">
      <w:pPr>
        <w:pStyle w:val="Prrafodelista"/>
        <w:numPr>
          <w:ilvl w:val="0"/>
          <w:numId w:val="2"/>
        </w:numPr>
        <w:jc w:val="both"/>
      </w:pPr>
      <w:r w:rsidRPr="00777CFD">
        <w:lastRenderedPageBreak/>
        <w:t>Reconocimiento del derecho a la negociación colectiva diferenciada como personal directivo de la Administración de Justicia.</w:t>
      </w:r>
    </w:p>
    <w:p w:rsidR="00691880" w:rsidRPr="00777CFD" w:rsidRDefault="00691880" w:rsidP="00691880">
      <w:pPr>
        <w:pStyle w:val="Prrafodelista"/>
        <w:numPr>
          <w:ilvl w:val="0"/>
          <w:numId w:val="2"/>
        </w:numPr>
        <w:jc w:val="both"/>
      </w:pPr>
      <w:r w:rsidRPr="00777CFD">
        <w:t>Previsión general y regular de audiencia previa a las asociaciones profesionales en todas aquellas materias que afecten al estatuto orgánico del Cuerpo de Letrados de la Administración de Justicia.</w:t>
      </w:r>
    </w:p>
    <w:p w:rsidR="005C4A93" w:rsidRPr="00777CFD" w:rsidRDefault="005C4A93" w:rsidP="00691880">
      <w:pPr>
        <w:pStyle w:val="Prrafodelista"/>
        <w:numPr>
          <w:ilvl w:val="0"/>
          <w:numId w:val="2"/>
        </w:numPr>
        <w:jc w:val="both"/>
      </w:pPr>
      <w:r w:rsidRPr="00777CFD">
        <w:t>Desarrollo del régimen de libranzas estableci</w:t>
      </w:r>
      <w:r w:rsidR="00691880" w:rsidRPr="00777CFD">
        <w:t>d</w:t>
      </w:r>
      <w:r w:rsidRPr="00777CFD">
        <w:t>o en la LOPJ.</w:t>
      </w:r>
    </w:p>
    <w:p w:rsidR="00691880" w:rsidRPr="00777CFD" w:rsidRDefault="005C4A93" w:rsidP="00691880">
      <w:pPr>
        <w:pStyle w:val="Prrafodelista"/>
        <w:numPr>
          <w:ilvl w:val="0"/>
          <w:numId w:val="2"/>
        </w:numPr>
        <w:jc w:val="both"/>
      </w:pPr>
      <w:r w:rsidRPr="00777CFD">
        <w:t>Adecuación del Reglamento Orgánico a las modificaciones de la LOPJ del año 2015 en materia de categorías y escalafón.</w:t>
      </w:r>
    </w:p>
    <w:p w:rsidR="00BE0BD2" w:rsidRPr="00777CFD" w:rsidRDefault="007A2D94" w:rsidP="00691880">
      <w:pPr>
        <w:pStyle w:val="Prrafodelista"/>
        <w:numPr>
          <w:ilvl w:val="0"/>
          <w:numId w:val="2"/>
        </w:numPr>
        <w:jc w:val="both"/>
      </w:pPr>
      <w:r w:rsidRPr="00777CFD">
        <w:t xml:space="preserve">Estudio e implantación </w:t>
      </w:r>
      <w:r w:rsidR="00BE0BD2" w:rsidRPr="00777CFD">
        <w:t xml:space="preserve">de </w:t>
      </w:r>
      <w:r w:rsidRPr="00777CFD">
        <w:t>unas cargas máximas de trabajo</w:t>
      </w:r>
      <w:r w:rsidR="00BE0BD2" w:rsidRPr="00777CFD">
        <w:t xml:space="preserve"> y la adopción de medidas preventivas frente a los riesgos psicosociales.</w:t>
      </w:r>
    </w:p>
    <w:p w:rsidR="0094267A" w:rsidRPr="00777CFD" w:rsidRDefault="00BE0BD2" w:rsidP="00691880">
      <w:pPr>
        <w:pStyle w:val="Prrafodelista"/>
        <w:numPr>
          <w:ilvl w:val="0"/>
          <w:numId w:val="2"/>
        </w:numPr>
        <w:jc w:val="both"/>
      </w:pPr>
      <w:r w:rsidRPr="00777CFD">
        <w:t xml:space="preserve">Garantizar una adecuada asistencia de la Mutualidad General Judicial (MUGEJU) para resolver la problemática específica planteada en todo momento por los </w:t>
      </w:r>
      <w:r w:rsidR="007A2D94" w:rsidRPr="00777CFD">
        <w:t>Letrados de la Administració</w:t>
      </w:r>
      <w:bookmarkStart w:id="0" w:name="_GoBack"/>
      <w:bookmarkEnd w:id="0"/>
      <w:r w:rsidR="007A2D94" w:rsidRPr="00777CFD">
        <w:t>n de Justicia.</w:t>
      </w:r>
    </w:p>
    <w:sectPr w:rsidR="0094267A" w:rsidRPr="00777CFD" w:rsidSect="009A5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E04"/>
    <w:multiLevelType w:val="hybridMultilevel"/>
    <w:tmpl w:val="063EB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43D80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90881"/>
    <w:multiLevelType w:val="hybridMultilevel"/>
    <w:tmpl w:val="F6861D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7C"/>
    <w:rsid w:val="002837C8"/>
    <w:rsid w:val="004050FB"/>
    <w:rsid w:val="0051227C"/>
    <w:rsid w:val="00527156"/>
    <w:rsid w:val="005A0B6B"/>
    <w:rsid w:val="005A23ED"/>
    <w:rsid w:val="005C4A93"/>
    <w:rsid w:val="00691880"/>
    <w:rsid w:val="006D7527"/>
    <w:rsid w:val="00777CFD"/>
    <w:rsid w:val="007A2D94"/>
    <w:rsid w:val="0094267A"/>
    <w:rsid w:val="009A5E06"/>
    <w:rsid w:val="00B656AD"/>
    <w:rsid w:val="00BE0BD2"/>
    <w:rsid w:val="00EA504B"/>
    <w:rsid w:val="00FD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880"/>
    <w:pPr>
      <w:ind w:left="720"/>
      <w:contextualSpacing/>
    </w:pPr>
  </w:style>
  <w:style w:type="paragraph" w:styleId="Encabezado">
    <w:name w:val="header"/>
    <w:basedOn w:val="Normal"/>
    <w:link w:val="EncabezadoCar"/>
    <w:rsid w:val="00777C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77CF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880"/>
    <w:pPr>
      <w:ind w:left="720"/>
      <w:contextualSpacing/>
    </w:pPr>
  </w:style>
  <w:style w:type="paragraph" w:styleId="Encabezado">
    <w:name w:val="header"/>
    <w:basedOn w:val="Normal"/>
    <w:link w:val="EncabezadoCar"/>
    <w:rsid w:val="00777C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77CF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</cp:lastModifiedBy>
  <cp:revision>2</cp:revision>
  <dcterms:created xsi:type="dcterms:W3CDTF">2018-05-14T22:13:00Z</dcterms:created>
  <dcterms:modified xsi:type="dcterms:W3CDTF">2018-05-14T22:13:00Z</dcterms:modified>
</cp:coreProperties>
</file>